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45" w:rsidRDefault="00BC1045" w:rsidP="00BC1045">
      <w:pPr>
        <w:pStyle w:val="Default"/>
      </w:pPr>
      <w:bookmarkStart w:id="0" w:name="_GoBack"/>
      <w:bookmarkEnd w:id="0"/>
    </w:p>
    <w:p w:rsidR="00BC1045" w:rsidRDefault="00BC1045" w:rsidP="00BC1045">
      <w:pPr>
        <w:pStyle w:val="Default"/>
        <w:jc w:val="center"/>
        <w:rPr>
          <w:b/>
          <w:bCs/>
          <w:i/>
          <w:iCs/>
          <w:sz w:val="23"/>
          <w:szCs w:val="23"/>
        </w:rPr>
      </w:pPr>
      <w:r>
        <w:rPr>
          <w:b/>
          <w:bCs/>
          <w:sz w:val="23"/>
          <w:szCs w:val="23"/>
        </w:rPr>
        <w:t>Assignment 2: A Course in Higher Education Management</w:t>
      </w:r>
    </w:p>
    <w:p w:rsidR="00BC1045" w:rsidRDefault="00BC1045" w:rsidP="00BC1045">
      <w:pPr>
        <w:pStyle w:val="Default"/>
        <w:rPr>
          <w:b/>
          <w:bCs/>
          <w:i/>
          <w:iCs/>
          <w:sz w:val="23"/>
          <w:szCs w:val="23"/>
        </w:rPr>
      </w:pPr>
    </w:p>
    <w:p w:rsidR="00BC1045" w:rsidRDefault="00BC1045" w:rsidP="00BC1045">
      <w:pPr>
        <w:pStyle w:val="Default"/>
        <w:rPr>
          <w:sz w:val="23"/>
          <w:szCs w:val="23"/>
        </w:rPr>
      </w:pPr>
      <w:r>
        <w:rPr>
          <w:b/>
          <w:bCs/>
          <w:i/>
          <w:iCs/>
          <w:sz w:val="23"/>
          <w:szCs w:val="23"/>
        </w:rPr>
        <w:t xml:space="preserve">List of questions </w:t>
      </w:r>
    </w:p>
    <w:p w:rsidR="00BC1045" w:rsidRDefault="00BC1045" w:rsidP="00BC1045">
      <w:pPr>
        <w:pStyle w:val="Default"/>
        <w:rPr>
          <w:sz w:val="23"/>
          <w:szCs w:val="23"/>
        </w:rPr>
      </w:pPr>
      <w:r>
        <w:rPr>
          <w:sz w:val="23"/>
          <w:szCs w:val="23"/>
        </w:rPr>
        <w:t xml:space="preserve">Based on the above figures and the scenario, please, answer the following questions. Include references (not lengthy quotations) to sections of the textbook to support your argument where appropriate. </w:t>
      </w:r>
    </w:p>
    <w:p w:rsidR="001C06E4" w:rsidRDefault="001C06E4" w:rsidP="00BC1045">
      <w:pPr>
        <w:pStyle w:val="Default"/>
        <w:rPr>
          <w:sz w:val="23"/>
          <w:szCs w:val="23"/>
        </w:rPr>
      </w:pPr>
    </w:p>
    <w:p w:rsidR="001C06E4" w:rsidRDefault="00BC1045" w:rsidP="00A62819">
      <w:pPr>
        <w:pStyle w:val="Default"/>
        <w:numPr>
          <w:ilvl w:val="0"/>
          <w:numId w:val="1"/>
        </w:numPr>
        <w:rPr>
          <w:sz w:val="23"/>
          <w:szCs w:val="23"/>
        </w:rPr>
      </w:pPr>
      <w:r>
        <w:rPr>
          <w:sz w:val="23"/>
          <w:szCs w:val="23"/>
        </w:rPr>
        <w:t>Classify the different cost items as either fixed or variable costs (matching row number to Fixed or Variable as appropriate) AND as capital or recurrent costs. Give a short explanation of the two distinctions.</w:t>
      </w:r>
    </w:p>
    <w:p w:rsidR="001C06E4" w:rsidRPr="00B8403B" w:rsidRDefault="001D36DA" w:rsidP="001C06E4">
      <w:pPr>
        <w:pStyle w:val="Default"/>
        <w:numPr>
          <w:ilvl w:val="1"/>
          <w:numId w:val="1"/>
        </w:numPr>
        <w:rPr>
          <w:b/>
          <w:sz w:val="23"/>
          <w:szCs w:val="23"/>
        </w:rPr>
      </w:pPr>
      <w:r w:rsidRPr="00B8403B">
        <w:rPr>
          <w:b/>
          <w:sz w:val="23"/>
          <w:szCs w:val="23"/>
        </w:rPr>
        <w:t>Cost</w:t>
      </w:r>
      <w:r w:rsidR="001C06E4" w:rsidRPr="00B8403B">
        <w:rPr>
          <w:b/>
          <w:sz w:val="23"/>
          <w:szCs w:val="23"/>
        </w:rPr>
        <w:t xml:space="preserve"> items under A are Fixed</w:t>
      </w:r>
      <w:r w:rsidR="00DC532A" w:rsidRPr="00B8403B">
        <w:rPr>
          <w:b/>
          <w:sz w:val="23"/>
          <w:szCs w:val="23"/>
        </w:rPr>
        <w:t>/</w:t>
      </w:r>
      <w:r w:rsidR="001C06E4" w:rsidRPr="00B8403B">
        <w:rPr>
          <w:b/>
          <w:sz w:val="23"/>
          <w:szCs w:val="23"/>
        </w:rPr>
        <w:t xml:space="preserve"> </w:t>
      </w:r>
      <w:r w:rsidR="00B14BB8" w:rsidRPr="00B8403B">
        <w:rPr>
          <w:b/>
          <w:sz w:val="23"/>
          <w:szCs w:val="23"/>
        </w:rPr>
        <w:t>Recurrent</w:t>
      </w:r>
    </w:p>
    <w:p w:rsidR="001C06E4" w:rsidRPr="00B8403B" w:rsidRDefault="001D36DA" w:rsidP="001C06E4">
      <w:pPr>
        <w:pStyle w:val="Default"/>
        <w:numPr>
          <w:ilvl w:val="1"/>
          <w:numId w:val="1"/>
        </w:numPr>
        <w:rPr>
          <w:b/>
          <w:sz w:val="23"/>
          <w:szCs w:val="23"/>
        </w:rPr>
      </w:pPr>
      <w:r w:rsidRPr="00B8403B">
        <w:rPr>
          <w:b/>
          <w:sz w:val="23"/>
          <w:szCs w:val="23"/>
        </w:rPr>
        <w:t>Cost</w:t>
      </w:r>
      <w:r w:rsidR="001C06E4" w:rsidRPr="00B8403B">
        <w:rPr>
          <w:b/>
          <w:sz w:val="23"/>
          <w:szCs w:val="23"/>
        </w:rPr>
        <w:t xml:space="preserve"> items under B are Fixed</w:t>
      </w:r>
      <w:r w:rsidR="00DC532A" w:rsidRPr="00B8403B">
        <w:rPr>
          <w:b/>
          <w:sz w:val="23"/>
          <w:szCs w:val="23"/>
        </w:rPr>
        <w:t>/</w:t>
      </w:r>
      <w:r w:rsidR="001C06E4" w:rsidRPr="00B8403B">
        <w:rPr>
          <w:b/>
          <w:sz w:val="23"/>
          <w:szCs w:val="23"/>
        </w:rPr>
        <w:t xml:space="preserve"> </w:t>
      </w:r>
      <w:r w:rsidR="00B14BB8" w:rsidRPr="00B8403B">
        <w:rPr>
          <w:b/>
          <w:sz w:val="23"/>
          <w:szCs w:val="23"/>
        </w:rPr>
        <w:t>Capital</w:t>
      </w:r>
      <w:r w:rsidR="0012311E" w:rsidRPr="00B8403B">
        <w:rPr>
          <w:b/>
          <w:sz w:val="23"/>
          <w:szCs w:val="23"/>
        </w:rPr>
        <w:t xml:space="preserve"> </w:t>
      </w:r>
    </w:p>
    <w:p w:rsidR="001C06E4" w:rsidRPr="00B8403B" w:rsidRDefault="001C06E4" w:rsidP="001C06E4">
      <w:pPr>
        <w:pStyle w:val="Default"/>
        <w:numPr>
          <w:ilvl w:val="1"/>
          <w:numId w:val="1"/>
        </w:numPr>
        <w:rPr>
          <w:b/>
          <w:sz w:val="23"/>
          <w:szCs w:val="23"/>
        </w:rPr>
      </w:pPr>
      <w:r w:rsidRPr="00B8403B">
        <w:rPr>
          <w:b/>
          <w:sz w:val="23"/>
          <w:szCs w:val="23"/>
        </w:rPr>
        <w:t xml:space="preserve">Cost items under C are </w:t>
      </w:r>
      <w:r w:rsidR="00FC7B24" w:rsidRPr="00B8403B">
        <w:rPr>
          <w:b/>
          <w:sz w:val="23"/>
          <w:szCs w:val="23"/>
        </w:rPr>
        <w:t>Fixed/Capital</w:t>
      </w:r>
    </w:p>
    <w:p w:rsidR="001D36DA" w:rsidRPr="00B8403B" w:rsidRDefault="001D36DA" w:rsidP="001C06E4">
      <w:pPr>
        <w:pStyle w:val="Default"/>
        <w:numPr>
          <w:ilvl w:val="1"/>
          <w:numId w:val="1"/>
        </w:numPr>
        <w:rPr>
          <w:b/>
          <w:sz w:val="23"/>
          <w:szCs w:val="23"/>
        </w:rPr>
      </w:pPr>
      <w:r w:rsidRPr="00B8403B">
        <w:rPr>
          <w:b/>
          <w:sz w:val="23"/>
          <w:szCs w:val="23"/>
        </w:rPr>
        <w:t>Cost items under D are Fixed/</w:t>
      </w:r>
      <w:r w:rsidR="00405B8A" w:rsidRPr="00B8403B">
        <w:rPr>
          <w:b/>
          <w:sz w:val="23"/>
          <w:szCs w:val="23"/>
        </w:rPr>
        <w:t>Capital</w:t>
      </w:r>
    </w:p>
    <w:p w:rsidR="00A62819" w:rsidRDefault="001D36DA" w:rsidP="00A62819">
      <w:pPr>
        <w:pStyle w:val="Default"/>
        <w:numPr>
          <w:ilvl w:val="1"/>
          <w:numId w:val="1"/>
        </w:numPr>
        <w:rPr>
          <w:b/>
          <w:sz w:val="23"/>
          <w:szCs w:val="23"/>
        </w:rPr>
      </w:pPr>
      <w:r w:rsidRPr="00B8403B">
        <w:rPr>
          <w:b/>
          <w:sz w:val="23"/>
          <w:szCs w:val="23"/>
        </w:rPr>
        <w:t xml:space="preserve">Cost items </w:t>
      </w:r>
      <w:r w:rsidR="00405B8A" w:rsidRPr="00B8403B">
        <w:rPr>
          <w:b/>
          <w:sz w:val="23"/>
          <w:szCs w:val="23"/>
        </w:rPr>
        <w:t>under E are Variable/Recurrent</w:t>
      </w:r>
    </w:p>
    <w:p w:rsidR="00A62819" w:rsidRDefault="00BC1045" w:rsidP="00A62819">
      <w:pPr>
        <w:pStyle w:val="Default"/>
        <w:numPr>
          <w:ilvl w:val="0"/>
          <w:numId w:val="1"/>
        </w:numPr>
        <w:rPr>
          <w:b/>
          <w:sz w:val="23"/>
          <w:szCs w:val="23"/>
        </w:rPr>
      </w:pPr>
      <w:r w:rsidRPr="00A62819">
        <w:rPr>
          <w:sz w:val="23"/>
          <w:szCs w:val="23"/>
        </w:rPr>
        <w:t xml:space="preserve">Calculate the </w:t>
      </w:r>
      <w:r w:rsidRPr="00A62819">
        <w:rPr>
          <w:i/>
          <w:iCs/>
          <w:sz w:val="23"/>
          <w:szCs w:val="23"/>
        </w:rPr>
        <w:t xml:space="preserve">Recurrent Fixed Costs </w:t>
      </w:r>
      <w:r w:rsidRPr="00A62819">
        <w:rPr>
          <w:sz w:val="23"/>
          <w:szCs w:val="23"/>
        </w:rPr>
        <w:t xml:space="preserve">of course overheads (management and secretarial support). </w:t>
      </w:r>
      <w:r w:rsidR="00B8403B" w:rsidRPr="00A62819">
        <w:rPr>
          <w:b/>
          <w:sz w:val="23"/>
          <w:szCs w:val="23"/>
        </w:rPr>
        <w:t>$56,600.00</w:t>
      </w:r>
    </w:p>
    <w:p w:rsidR="00BC1045" w:rsidRPr="00A62819" w:rsidRDefault="00BC1045" w:rsidP="00A62819">
      <w:pPr>
        <w:pStyle w:val="Default"/>
        <w:numPr>
          <w:ilvl w:val="0"/>
          <w:numId w:val="1"/>
        </w:numPr>
        <w:rPr>
          <w:b/>
          <w:sz w:val="23"/>
          <w:szCs w:val="23"/>
        </w:rPr>
      </w:pPr>
      <w:r w:rsidRPr="00A62819">
        <w:rPr>
          <w:sz w:val="23"/>
          <w:szCs w:val="23"/>
        </w:rPr>
        <w:t xml:space="preserve">Calculate the aggregate </w:t>
      </w:r>
      <w:r w:rsidRPr="00A62819">
        <w:rPr>
          <w:i/>
          <w:iCs/>
          <w:sz w:val="23"/>
          <w:szCs w:val="23"/>
        </w:rPr>
        <w:t xml:space="preserve">Fixed Costs of Development </w:t>
      </w:r>
      <w:r w:rsidRPr="00A62819">
        <w:rPr>
          <w:sz w:val="23"/>
          <w:szCs w:val="23"/>
        </w:rPr>
        <w:t xml:space="preserve">(FD) and the aggregate </w:t>
      </w:r>
      <w:r w:rsidRPr="00A62819">
        <w:rPr>
          <w:i/>
          <w:iCs/>
          <w:sz w:val="23"/>
          <w:szCs w:val="23"/>
        </w:rPr>
        <w:t xml:space="preserve">Fixed Costs of Maintenance </w:t>
      </w:r>
      <w:r w:rsidRPr="00A62819">
        <w:rPr>
          <w:sz w:val="23"/>
          <w:szCs w:val="23"/>
        </w:rPr>
        <w:t xml:space="preserve">(FM). </w:t>
      </w:r>
    </w:p>
    <w:p w:rsidR="0010351E" w:rsidRPr="0010351E" w:rsidRDefault="00B8403B" w:rsidP="0010351E">
      <w:pPr>
        <w:pStyle w:val="Default"/>
        <w:ind w:left="720"/>
        <w:rPr>
          <w:b/>
          <w:sz w:val="23"/>
          <w:szCs w:val="23"/>
        </w:rPr>
      </w:pPr>
      <w:r w:rsidRPr="0010351E">
        <w:rPr>
          <w:b/>
          <w:sz w:val="23"/>
          <w:szCs w:val="23"/>
        </w:rPr>
        <w:t>FD</w:t>
      </w:r>
      <w:r w:rsidR="0010351E">
        <w:rPr>
          <w:b/>
          <w:sz w:val="23"/>
          <w:szCs w:val="23"/>
        </w:rPr>
        <w:t>=</w:t>
      </w:r>
      <w:r w:rsidR="0010351E" w:rsidRPr="0010351E">
        <w:rPr>
          <w:b/>
          <w:sz w:val="23"/>
          <w:szCs w:val="23"/>
        </w:rPr>
        <w:t>$132,500.00</w:t>
      </w:r>
    </w:p>
    <w:p w:rsidR="0010351E" w:rsidRPr="0010351E" w:rsidRDefault="00B8403B" w:rsidP="0010351E">
      <w:pPr>
        <w:pStyle w:val="Default"/>
        <w:ind w:left="720"/>
        <w:rPr>
          <w:b/>
          <w:sz w:val="23"/>
          <w:szCs w:val="23"/>
        </w:rPr>
      </w:pPr>
      <w:r w:rsidRPr="0010351E">
        <w:rPr>
          <w:b/>
          <w:sz w:val="23"/>
          <w:szCs w:val="23"/>
        </w:rPr>
        <w:t>FM</w:t>
      </w:r>
      <w:r w:rsidR="0010351E">
        <w:rPr>
          <w:b/>
          <w:sz w:val="23"/>
          <w:szCs w:val="23"/>
        </w:rPr>
        <w:t>=</w:t>
      </w:r>
      <w:r w:rsidR="0010351E" w:rsidRPr="0010351E">
        <w:rPr>
          <w:rFonts w:ascii="Arial" w:hAnsi="Arial" w:cs="Arial"/>
          <w:b/>
          <w:sz w:val="20"/>
          <w:szCs w:val="20"/>
        </w:rPr>
        <w:t xml:space="preserve"> </w:t>
      </w:r>
      <w:r w:rsidR="0010351E" w:rsidRPr="0010351E">
        <w:rPr>
          <w:b/>
          <w:sz w:val="23"/>
          <w:szCs w:val="23"/>
        </w:rPr>
        <w:t>$11,250.00</w:t>
      </w:r>
    </w:p>
    <w:p w:rsidR="00A62819" w:rsidRPr="00A62819" w:rsidRDefault="0010351E" w:rsidP="00A62819">
      <w:pPr>
        <w:pStyle w:val="Default"/>
        <w:ind w:left="720"/>
        <w:rPr>
          <w:sz w:val="23"/>
          <w:szCs w:val="23"/>
        </w:rPr>
      </w:pPr>
      <w:r w:rsidRPr="0010351E">
        <w:rPr>
          <w:b/>
          <w:sz w:val="23"/>
          <w:szCs w:val="23"/>
        </w:rPr>
        <w:t>F</w:t>
      </w:r>
      <w:r>
        <w:rPr>
          <w:b/>
          <w:sz w:val="23"/>
          <w:szCs w:val="23"/>
        </w:rPr>
        <w:t>=</w:t>
      </w:r>
      <w:r w:rsidRPr="0010351E">
        <w:rPr>
          <w:b/>
          <w:sz w:val="23"/>
          <w:szCs w:val="23"/>
        </w:rPr>
        <w:t xml:space="preserve"> $143,750.00</w:t>
      </w:r>
    </w:p>
    <w:p w:rsidR="00BC1045" w:rsidRPr="00A62819" w:rsidRDefault="00BC1045" w:rsidP="00A62819">
      <w:pPr>
        <w:pStyle w:val="Default"/>
        <w:numPr>
          <w:ilvl w:val="0"/>
          <w:numId w:val="1"/>
        </w:numPr>
        <w:rPr>
          <w:b/>
          <w:sz w:val="23"/>
          <w:szCs w:val="23"/>
        </w:rPr>
      </w:pPr>
      <w:r w:rsidRPr="00A62819">
        <w:rPr>
          <w:sz w:val="23"/>
          <w:szCs w:val="23"/>
        </w:rPr>
        <w:t xml:space="preserve">Calculate </w:t>
      </w:r>
      <w:r>
        <w:rPr>
          <w:sz w:val="23"/>
          <w:szCs w:val="23"/>
        </w:rPr>
        <w:t xml:space="preserve">the variable cost per student (V). </w:t>
      </w:r>
    </w:p>
    <w:p w:rsidR="0010351E" w:rsidRDefault="0010351E" w:rsidP="0010351E">
      <w:pPr>
        <w:pStyle w:val="Default"/>
        <w:ind w:left="720"/>
        <w:rPr>
          <w:b/>
          <w:sz w:val="23"/>
          <w:szCs w:val="23"/>
        </w:rPr>
      </w:pPr>
      <w:r w:rsidRPr="0010351E">
        <w:rPr>
          <w:b/>
          <w:sz w:val="23"/>
          <w:szCs w:val="23"/>
        </w:rPr>
        <w:t>V=$399.20</w:t>
      </w:r>
    </w:p>
    <w:p w:rsidR="00A62819" w:rsidRDefault="00BC1045" w:rsidP="00A62819">
      <w:pPr>
        <w:pStyle w:val="Default"/>
        <w:numPr>
          <w:ilvl w:val="0"/>
          <w:numId w:val="1"/>
        </w:numPr>
        <w:rPr>
          <w:sz w:val="23"/>
          <w:szCs w:val="23"/>
        </w:rPr>
      </w:pPr>
      <w:r>
        <w:rPr>
          <w:sz w:val="23"/>
          <w:szCs w:val="23"/>
        </w:rPr>
        <w:t xml:space="preserve">Calculate the depreciation rate on a basis of the lifetime of the presentation of the project (compare Rumble Table 6.1) and charge it to each year of presentation. (You may use the format of the attached spreadsheet.) </w:t>
      </w:r>
    </w:p>
    <w:p w:rsidR="00A62819" w:rsidRPr="00A62819" w:rsidRDefault="00A62819" w:rsidP="00A62819">
      <w:pPr>
        <w:pStyle w:val="Default"/>
        <w:ind w:left="720"/>
        <w:rPr>
          <w:b/>
          <w:sz w:val="23"/>
          <w:szCs w:val="23"/>
        </w:rPr>
      </w:pPr>
      <w:r w:rsidRPr="00A62819">
        <w:rPr>
          <w:b/>
          <w:sz w:val="23"/>
          <w:szCs w:val="23"/>
        </w:rPr>
        <w:t>Depreciation rate FD: $16563</w:t>
      </w:r>
    </w:p>
    <w:p w:rsidR="00A62819" w:rsidRPr="00A62819" w:rsidRDefault="00A62819" w:rsidP="00A62819">
      <w:pPr>
        <w:pStyle w:val="Default"/>
        <w:ind w:left="720"/>
        <w:rPr>
          <w:b/>
          <w:sz w:val="23"/>
          <w:szCs w:val="23"/>
        </w:rPr>
      </w:pPr>
      <w:r w:rsidRPr="00A62819">
        <w:rPr>
          <w:b/>
          <w:sz w:val="23"/>
          <w:szCs w:val="23"/>
        </w:rPr>
        <w:t>Depreciation rate FM: $</w:t>
      </w:r>
      <w:r w:rsidR="007620F4">
        <w:rPr>
          <w:b/>
          <w:sz w:val="23"/>
          <w:szCs w:val="23"/>
        </w:rPr>
        <w:t>2</w:t>
      </w:r>
      <w:r w:rsidR="000343FC">
        <w:rPr>
          <w:b/>
          <w:sz w:val="23"/>
          <w:szCs w:val="23"/>
        </w:rPr>
        <w:t>,</w:t>
      </w:r>
      <w:r w:rsidR="007620F4">
        <w:rPr>
          <w:b/>
          <w:sz w:val="23"/>
          <w:szCs w:val="23"/>
        </w:rPr>
        <w:t>813</w:t>
      </w:r>
    </w:p>
    <w:p w:rsidR="00BC1045" w:rsidRDefault="00BC1045" w:rsidP="00A62819">
      <w:pPr>
        <w:pStyle w:val="Default"/>
        <w:numPr>
          <w:ilvl w:val="0"/>
          <w:numId w:val="1"/>
        </w:numPr>
        <w:rPr>
          <w:sz w:val="23"/>
          <w:szCs w:val="23"/>
        </w:rPr>
      </w:pPr>
      <w:r>
        <w:rPr>
          <w:sz w:val="23"/>
          <w:szCs w:val="23"/>
        </w:rPr>
        <w:t xml:space="preserve">Following the template of Rumble Table 6.4, annualize the </w:t>
      </w:r>
      <w:r>
        <w:rPr>
          <w:i/>
          <w:iCs/>
          <w:sz w:val="23"/>
          <w:szCs w:val="23"/>
        </w:rPr>
        <w:t xml:space="preserve">Fixed Costs of Development </w:t>
      </w:r>
      <w:r>
        <w:rPr>
          <w:sz w:val="23"/>
          <w:szCs w:val="23"/>
        </w:rPr>
        <w:t xml:space="preserve">(FD) over the eight years of presentation at 6.2% interest and the </w:t>
      </w:r>
      <w:r>
        <w:rPr>
          <w:i/>
          <w:iCs/>
          <w:sz w:val="23"/>
          <w:szCs w:val="23"/>
        </w:rPr>
        <w:t xml:space="preserve">Fixed Costs of Maintenance </w:t>
      </w:r>
      <w:r>
        <w:rPr>
          <w:sz w:val="23"/>
          <w:szCs w:val="23"/>
        </w:rPr>
        <w:t xml:space="preserve">(FM) over four years at the same rate. </w:t>
      </w:r>
    </w:p>
    <w:p w:rsidR="00A62819" w:rsidRPr="005A343D" w:rsidRDefault="00A62819" w:rsidP="00A62819">
      <w:pPr>
        <w:pStyle w:val="Default"/>
        <w:ind w:left="720"/>
        <w:rPr>
          <w:b/>
          <w:sz w:val="23"/>
          <w:szCs w:val="23"/>
        </w:rPr>
      </w:pPr>
      <w:r w:rsidRPr="005A343D">
        <w:rPr>
          <w:b/>
          <w:sz w:val="23"/>
          <w:szCs w:val="23"/>
        </w:rPr>
        <w:t>Annualization Rate FD: $21</w:t>
      </w:r>
      <w:r w:rsidR="000343FC">
        <w:rPr>
          <w:b/>
          <w:sz w:val="23"/>
          <w:szCs w:val="23"/>
        </w:rPr>
        <w:t>,</w:t>
      </w:r>
      <w:r w:rsidRPr="005A343D">
        <w:rPr>
          <w:b/>
          <w:sz w:val="23"/>
          <w:szCs w:val="23"/>
        </w:rPr>
        <w:t>506</w:t>
      </w:r>
    </w:p>
    <w:p w:rsidR="00331113" w:rsidRPr="005A343D" w:rsidRDefault="00A62819" w:rsidP="00A62819">
      <w:pPr>
        <w:pStyle w:val="Default"/>
        <w:ind w:left="720"/>
        <w:rPr>
          <w:b/>
          <w:sz w:val="23"/>
          <w:szCs w:val="23"/>
        </w:rPr>
      </w:pPr>
      <w:r w:rsidRPr="005A343D">
        <w:rPr>
          <w:b/>
          <w:sz w:val="23"/>
          <w:szCs w:val="23"/>
        </w:rPr>
        <w:t>Annualization Rate FM:</w:t>
      </w:r>
      <w:r w:rsidR="005A343D" w:rsidRPr="005A343D">
        <w:rPr>
          <w:b/>
          <w:sz w:val="23"/>
          <w:szCs w:val="23"/>
        </w:rPr>
        <w:t xml:space="preserve"> $</w:t>
      </w:r>
      <w:r w:rsidR="007620F4">
        <w:rPr>
          <w:b/>
          <w:sz w:val="23"/>
          <w:szCs w:val="23"/>
        </w:rPr>
        <w:t>3</w:t>
      </w:r>
      <w:r w:rsidR="000343FC">
        <w:rPr>
          <w:b/>
          <w:sz w:val="23"/>
          <w:szCs w:val="23"/>
        </w:rPr>
        <w:t>,</w:t>
      </w:r>
      <w:r w:rsidR="007620F4">
        <w:rPr>
          <w:b/>
          <w:sz w:val="23"/>
          <w:szCs w:val="23"/>
        </w:rPr>
        <w:t>262</w:t>
      </w:r>
    </w:p>
    <w:p w:rsidR="00BC1045" w:rsidRDefault="00BC1045" w:rsidP="00627647">
      <w:pPr>
        <w:pStyle w:val="Default"/>
        <w:numPr>
          <w:ilvl w:val="0"/>
          <w:numId w:val="1"/>
        </w:numPr>
        <w:rPr>
          <w:sz w:val="23"/>
          <w:szCs w:val="23"/>
        </w:rPr>
      </w:pPr>
      <w:r>
        <w:rPr>
          <w:sz w:val="23"/>
          <w:szCs w:val="23"/>
        </w:rPr>
        <w:t xml:space="preserve">Summarize in a short paragraph the reasons for and against annualization in your own words. </w:t>
      </w:r>
    </w:p>
    <w:p w:rsidR="00627647" w:rsidRPr="009F289E" w:rsidRDefault="009F289E" w:rsidP="00485E32">
      <w:pPr>
        <w:pStyle w:val="Default"/>
        <w:ind w:left="720"/>
        <w:rPr>
          <w:b/>
          <w:sz w:val="23"/>
          <w:szCs w:val="23"/>
        </w:rPr>
      </w:pPr>
      <w:r w:rsidRPr="009F289E">
        <w:rPr>
          <w:b/>
          <w:sz w:val="23"/>
          <w:szCs w:val="23"/>
        </w:rPr>
        <w:t>Once developed</w:t>
      </w:r>
      <w:r w:rsidR="00555494">
        <w:rPr>
          <w:b/>
          <w:sz w:val="23"/>
          <w:szCs w:val="23"/>
        </w:rPr>
        <w:t>,</w:t>
      </w:r>
      <w:r w:rsidRPr="009F289E">
        <w:rPr>
          <w:b/>
          <w:sz w:val="23"/>
          <w:szCs w:val="23"/>
        </w:rPr>
        <w:t xml:space="preserve"> the course can maintain its value if the number of students is maintained. </w:t>
      </w:r>
      <w:r w:rsidR="00555494">
        <w:rPr>
          <w:b/>
          <w:sz w:val="23"/>
          <w:szCs w:val="23"/>
        </w:rPr>
        <w:t xml:space="preserve">Additionally, </w:t>
      </w:r>
      <w:r w:rsidR="006A2C24">
        <w:rPr>
          <w:b/>
          <w:sz w:val="23"/>
          <w:szCs w:val="23"/>
        </w:rPr>
        <w:t xml:space="preserve">the institution can use the funds more strategically. </w:t>
      </w:r>
      <w:r w:rsidRPr="009F289E">
        <w:rPr>
          <w:b/>
          <w:sz w:val="23"/>
          <w:szCs w:val="23"/>
        </w:rPr>
        <w:t xml:space="preserve">For that reason, I would recommend annualization which considers the forgone interest. </w:t>
      </w:r>
      <w:r>
        <w:rPr>
          <w:b/>
          <w:sz w:val="23"/>
          <w:szCs w:val="23"/>
        </w:rPr>
        <w:t>According to Rumble (1997), it is more beneficial to estimate an average of the combination of depreciation and interest on the undepreciated portion.</w:t>
      </w:r>
    </w:p>
    <w:p w:rsidR="00BC1045" w:rsidRDefault="00BC1045" w:rsidP="00663F58">
      <w:pPr>
        <w:pStyle w:val="Default"/>
        <w:numPr>
          <w:ilvl w:val="0"/>
          <w:numId w:val="1"/>
        </w:numPr>
        <w:rPr>
          <w:sz w:val="23"/>
          <w:szCs w:val="23"/>
        </w:rPr>
      </w:pPr>
      <w:r>
        <w:rPr>
          <w:sz w:val="23"/>
          <w:szCs w:val="23"/>
        </w:rPr>
        <w:t xml:space="preserve">Calculate the equation of </w:t>
      </w:r>
      <w:r>
        <w:rPr>
          <w:i/>
          <w:iCs/>
          <w:sz w:val="23"/>
          <w:szCs w:val="23"/>
        </w:rPr>
        <w:t xml:space="preserve">total costs </w:t>
      </w:r>
      <w:r>
        <w:rPr>
          <w:sz w:val="23"/>
          <w:szCs w:val="23"/>
        </w:rPr>
        <w:t>(TC=</w:t>
      </w:r>
      <w:proofErr w:type="spellStart"/>
      <w:r>
        <w:rPr>
          <w:sz w:val="23"/>
          <w:szCs w:val="23"/>
        </w:rPr>
        <w:t>F+VxN</w:t>
      </w:r>
      <w:proofErr w:type="spellEnd"/>
      <w:r>
        <w:rPr>
          <w:sz w:val="23"/>
          <w:szCs w:val="23"/>
        </w:rPr>
        <w:t xml:space="preserve">) using the annualized figure of fixed costs and the total number of students expected over the lifetime of the course. </w:t>
      </w:r>
    </w:p>
    <w:p w:rsidR="00663F58" w:rsidRDefault="00663F58" w:rsidP="00663F58">
      <w:pPr>
        <w:pStyle w:val="Default"/>
        <w:ind w:left="720"/>
        <w:rPr>
          <w:sz w:val="23"/>
          <w:szCs w:val="23"/>
        </w:rPr>
      </w:pPr>
      <w:proofErr w:type="gramStart"/>
      <w:r>
        <w:rPr>
          <w:sz w:val="23"/>
          <w:szCs w:val="23"/>
        </w:rPr>
        <w:t>TC(</w:t>
      </w:r>
      <w:proofErr w:type="gramEnd"/>
      <w:r>
        <w:rPr>
          <w:sz w:val="23"/>
          <w:szCs w:val="23"/>
        </w:rPr>
        <w:t>N)= $</w:t>
      </w:r>
      <w:r w:rsidRPr="00663F58">
        <w:rPr>
          <w:sz w:val="23"/>
          <w:szCs w:val="23"/>
        </w:rPr>
        <w:t>634638</w:t>
      </w:r>
      <w:r>
        <w:rPr>
          <w:sz w:val="23"/>
          <w:szCs w:val="23"/>
        </w:rPr>
        <w:t>+$399.20*N</w:t>
      </w:r>
    </w:p>
    <w:p w:rsidR="00663F58" w:rsidRDefault="00663F58" w:rsidP="00663F58">
      <w:pPr>
        <w:pStyle w:val="Default"/>
        <w:ind w:left="720"/>
        <w:rPr>
          <w:sz w:val="23"/>
          <w:szCs w:val="23"/>
        </w:rPr>
      </w:pPr>
      <w:r>
        <w:rPr>
          <w:sz w:val="23"/>
          <w:szCs w:val="23"/>
        </w:rPr>
        <w:t>N=1440</w:t>
      </w:r>
    </w:p>
    <w:p w:rsidR="00426B8B" w:rsidRPr="00F136A1" w:rsidRDefault="00663F58" w:rsidP="00426B8B">
      <w:pPr>
        <w:pStyle w:val="Default"/>
        <w:ind w:left="720"/>
        <w:rPr>
          <w:b/>
          <w:sz w:val="23"/>
          <w:szCs w:val="23"/>
        </w:rPr>
      </w:pPr>
      <w:proofErr w:type="gramStart"/>
      <w:r w:rsidRPr="00F136A1">
        <w:rPr>
          <w:b/>
          <w:sz w:val="23"/>
          <w:szCs w:val="23"/>
        </w:rPr>
        <w:lastRenderedPageBreak/>
        <w:t>TC(</w:t>
      </w:r>
      <w:proofErr w:type="gramEnd"/>
      <w:r w:rsidRPr="00F136A1">
        <w:rPr>
          <w:b/>
          <w:sz w:val="23"/>
          <w:szCs w:val="23"/>
        </w:rPr>
        <w:t>1440)= $634638+399.20=</w:t>
      </w:r>
      <w:r w:rsidR="00426B8B" w:rsidRPr="00F136A1">
        <w:rPr>
          <w:b/>
          <w:sz w:val="23"/>
          <w:szCs w:val="23"/>
        </w:rPr>
        <w:t xml:space="preserve"> $1</w:t>
      </w:r>
      <w:r w:rsidR="000343FC" w:rsidRPr="00F136A1">
        <w:rPr>
          <w:b/>
          <w:sz w:val="23"/>
          <w:szCs w:val="23"/>
        </w:rPr>
        <w:t>,</w:t>
      </w:r>
      <w:r w:rsidR="00426B8B" w:rsidRPr="00F136A1">
        <w:rPr>
          <w:b/>
          <w:sz w:val="23"/>
          <w:szCs w:val="23"/>
        </w:rPr>
        <w:t>209</w:t>
      </w:r>
      <w:r w:rsidR="000343FC" w:rsidRPr="00F136A1">
        <w:rPr>
          <w:b/>
          <w:sz w:val="23"/>
          <w:szCs w:val="23"/>
        </w:rPr>
        <w:t>,</w:t>
      </w:r>
      <w:r w:rsidR="00426B8B" w:rsidRPr="00F136A1">
        <w:rPr>
          <w:b/>
          <w:sz w:val="23"/>
          <w:szCs w:val="23"/>
        </w:rPr>
        <w:t>486</w:t>
      </w:r>
    </w:p>
    <w:p w:rsidR="00663F58" w:rsidRDefault="00663F58" w:rsidP="00663F58">
      <w:pPr>
        <w:pStyle w:val="Default"/>
        <w:ind w:left="720"/>
        <w:rPr>
          <w:sz w:val="23"/>
          <w:szCs w:val="23"/>
        </w:rPr>
      </w:pPr>
    </w:p>
    <w:p w:rsidR="00BC1045" w:rsidRPr="008B251A" w:rsidRDefault="00BC1045" w:rsidP="00BC1045">
      <w:pPr>
        <w:pStyle w:val="Default"/>
        <w:rPr>
          <w:b/>
          <w:sz w:val="23"/>
          <w:szCs w:val="23"/>
        </w:rPr>
      </w:pPr>
      <w:r>
        <w:rPr>
          <w:sz w:val="23"/>
          <w:szCs w:val="23"/>
        </w:rPr>
        <w:t xml:space="preserve">9. Draw the respective graph of the total cost function. </w:t>
      </w:r>
      <w:r w:rsidR="008B251A" w:rsidRPr="008B251A">
        <w:rPr>
          <w:b/>
          <w:sz w:val="23"/>
          <w:szCs w:val="23"/>
        </w:rPr>
        <w:t>See attached spreadsheet</w:t>
      </w:r>
    </w:p>
    <w:p w:rsidR="00BC1045" w:rsidRDefault="00BC1045" w:rsidP="00BC1045">
      <w:pPr>
        <w:pStyle w:val="Default"/>
        <w:rPr>
          <w:sz w:val="23"/>
          <w:szCs w:val="23"/>
        </w:rPr>
      </w:pPr>
      <w:r>
        <w:rPr>
          <w:sz w:val="23"/>
          <w:szCs w:val="23"/>
        </w:rPr>
        <w:t xml:space="preserve">10. Calculate the equation of </w:t>
      </w:r>
      <w:r>
        <w:rPr>
          <w:i/>
          <w:iCs/>
          <w:sz w:val="23"/>
          <w:szCs w:val="23"/>
        </w:rPr>
        <w:t xml:space="preserve">average costs </w:t>
      </w:r>
      <w:r>
        <w:rPr>
          <w:sz w:val="23"/>
          <w:szCs w:val="23"/>
        </w:rPr>
        <w:t xml:space="preserve">(AC=F/N+V) using the annualized figure for fixed costs and the total number of students expected over the lifetime of the course. </w:t>
      </w:r>
    </w:p>
    <w:p w:rsidR="00155AF0" w:rsidRDefault="00155AF0" w:rsidP="00BC1045">
      <w:pPr>
        <w:pStyle w:val="Default"/>
        <w:rPr>
          <w:sz w:val="23"/>
          <w:szCs w:val="23"/>
        </w:rPr>
      </w:pPr>
      <w:proofErr w:type="gramStart"/>
      <w:r>
        <w:rPr>
          <w:sz w:val="23"/>
          <w:szCs w:val="23"/>
        </w:rPr>
        <w:t>AC(</w:t>
      </w:r>
      <w:proofErr w:type="gramEnd"/>
      <w:r>
        <w:rPr>
          <w:sz w:val="23"/>
          <w:szCs w:val="23"/>
        </w:rPr>
        <w:t>N)=</w:t>
      </w:r>
      <w:r w:rsidRPr="00155AF0">
        <w:rPr>
          <w:sz w:val="23"/>
          <w:szCs w:val="23"/>
        </w:rPr>
        <w:t xml:space="preserve"> </w:t>
      </w:r>
      <w:r>
        <w:rPr>
          <w:sz w:val="23"/>
          <w:szCs w:val="23"/>
        </w:rPr>
        <w:t>($</w:t>
      </w:r>
      <w:r w:rsidRPr="00663F58">
        <w:rPr>
          <w:sz w:val="23"/>
          <w:szCs w:val="23"/>
        </w:rPr>
        <w:t>634638</w:t>
      </w:r>
      <w:r>
        <w:rPr>
          <w:sz w:val="23"/>
          <w:szCs w:val="23"/>
        </w:rPr>
        <w:t>/N)+399.20</w:t>
      </w:r>
    </w:p>
    <w:p w:rsidR="00155AF0" w:rsidRDefault="00155AF0" w:rsidP="00BC1045">
      <w:pPr>
        <w:pStyle w:val="Default"/>
        <w:rPr>
          <w:sz w:val="23"/>
          <w:szCs w:val="23"/>
        </w:rPr>
      </w:pPr>
      <w:r>
        <w:rPr>
          <w:sz w:val="23"/>
          <w:szCs w:val="23"/>
        </w:rPr>
        <w:t>For N=1440</w:t>
      </w:r>
    </w:p>
    <w:p w:rsidR="00155AF0" w:rsidRPr="00F136A1" w:rsidRDefault="00155AF0" w:rsidP="00BC1045">
      <w:pPr>
        <w:pStyle w:val="Default"/>
        <w:rPr>
          <w:b/>
          <w:sz w:val="23"/>
          <w:szCs w:val="23"/>
        </w:rPr>
      </w:pPr>
      <w:proofErr w:type="gramStart"/>
      <w:r w:rsidRPr="00F136A1">
        <w:rPr>
          <w:b/>
          <w:sz w:val="23"/>
          <w:szCs w:val="23"/>
        </w:rPr>
        <w:t>AC(</w:t>
      </w:r>
      <w:proofErr w:type="gramEnd"/>
      <w:r w:rsidRPr="00F136A1">
        <w:rPr>
          <w:b/>
          <w:sz w:val="23"/>
          <w:szCs w:val="23"/>
        </w:rPr>
        <w:t>1440)= ($634638/1440)+399.20=$839.92</w:t>
      </w:r>
    </w:p>
    <w:p w:rsidR="00BC1045" w:rsidRDefault="00BC1045" w:rsidP="00BC1045">
      <w:pPr>
        <w:pStyle w:val="Default"/>
        <w:rPr>
          <w:sz w:val="23"/>
          <w:szCs w:val="23"/>
        </w:rPr>
      </w:pPr>
      <w:r>
        <w:rPr>
          <w:sz w:val="23"/>
          <w:szCs w:val="23"/>
        </w:rPr>
        <w:t xml:space="preserve">11. Draw the respective graph of the average cost function. </w:t>
      </w:r>
      <w:r w:rsidR="00F136A1" w:rsidRPr="008B251A">
        <w:rPr>
          <w:b/>
          <w:sz w:val="23"/>
          <w:szCs w:val="23"/>
        </w:rPr>
        <w:t>See attached spreadsheet</w:t>
      </w:r>
    </w:p>
    <w:p w:rsidR="00BC1045" w:rsidRDefault="00BC1045" w:rsidP="00BC1045">
      <w:pPr>
        <w:pStyle w:val="Default"/>
        <w:rPr>
          <w:sz w:val="23"/>
          <w:szCs w:val="23"/>
        </w:rPr>
      </w:pPr>
      <w:r>
        <w:rPr>
          <w:sz w:val="23"/>
          <w:szCs w:val="23"/>
        </w:rPr>
        <w:t xml:space="preserve">12. If the student is charged the per student fee specified calculate the </w:t>
      </w:r>
      <w:r>
        <w:rPr>
          <w:i/>
          <w:iCs/>
          <w:sz w:val="23"/>
          <w:szCs w:val="23"/>
        </w:rPr>
        <w:t>break-even point</w:t>
      </w:r>
      <w:r>
        <w:rPr>
          <w:sz w:val="23"/>
          <w:szCs w:val="23"/>
        </w:rPr>
        <w:t>. (Use the equation TC=</w:t>
      </w:r>
      <w:proofErr w:type="spellStart"/>
      <w:r>
        <w:rPr>
          <w:sz w:val="23"/>
          <w:szCs w:val="23"/>
        </w:rPr>
        <w:t>F+VxN</w:t>
      </w:r>
      <w:proofErr w:type="spellEnd"/>
      <w:r>
        <w:rPr>
          <w:sz w:val="23"/>
          <w:szCs w:val="23"/>
        </w:rPr>
        <w:t xml:space="preserve"> and the income equation: I=</w:t>
      </w:r>
      <w:proofErr w:type="spellStart"/>
      <w:r>
        <w:rPr>
          <w:sz w:val="23"/>
          <w:szCs w:val="23"/>
        </w:rPr>
        <w:t>SFxN</w:t>
      </w:r>
      <w:proofErr w:type="spellEnd"/>
      <w:r>
        <w:rPr>
          <w:sz w:val="23"/>
          <w:szCs w:val="23"/>
        </w:rPr>
        <w:t xml:space="preserve"> (Income =Student Fee x No of students). The break-even point is N=F</w:t>
      </w:r>
      <w:proofErr w:type="gramStart"/>
      <w:r>
        <w:rPr>
          <w:sz w:val="23"/>
          <w:szCs w:val="23"/>
        </w:rPr>
        <w:t>/(</w:t>
      </w:r>
      <w:proofErr w:type="gramEnd"/>
      <w:r>
        <w:rPr>
          <w:sz w:val="23"/>
          <w:szCs w:val="23"/>
        </w:rPr>
        <w:t xml:space="preserve">SF-V) </w:t>
      </w:r>
    </w:p>
    <w:p w:rsidR="00F136A1" w:rsidRPr="00F136A1" w:rsidRDefault="00F136A1" w:rsidP="00BC1045">
      <w:pPr>
        <w:pStyle w:val="Default"/>
        <w:rPr>
          <w:b/>
          <w:sz w:val="23"/>
          <w:szCs w:val="23"/>
        </w:rPr>
      </w:pPr>
      <w:r w:rsidRPr="00F136A1">
        <w:rPr>
          <w:b/>
          <w:sz w:val="23"/>
          <w:szCs w:val="23"/>
        </w:rPr>
        <w:t>BP=634638</w:t>
      </w:r>
      <w:proofErr w:type="gramStart"/>
      <w:r w:rsidRPr="00F136A1">
        <w:rPr>
          <w:b/>
          <w:sz w:val="23"/>
          <w:szCs w:val="23"/>
        </w:rPr>
        <w:t>/(</w:t>
      </w:r>
      <w:proofErr w:type="gramEnd"/>
      <w:r w:rsidRPr="00F136A1">
        <w:rPr>
          <w:b/>
          <w:sz w:val="23"/>
          <w:szCs w:val="23"/>
        </w:rPr>
        <w:t>$1140.00-$399.20)=857</w:t>
      </w:r>
    </w:p>
    <w:p w:rsidR="00BC1045" w:rsidRDefault="00BC1045" w:rsidP="00BC1045">
      <w:pPr>
        <w:pStyle w:val="Default"/>
        <w:rPr>
          <w:b/>
          <w:sz w:val="23"/>
          <w:szCs w:val="23"/>
        </w:rPr>
      </w:pPr>
      <w:r>
        <w:rPr>
          <w:sz w:val="23"/>
          <w:szCs w:val="23"/>
        </w:rPr>
        <w:t xml:space="preserve">13. Represent the break-even point graphically (overlaying the graphs of TC and I). </w:t>
      </w:r>
      <w:r w:rsidR="00213C11" w:rsidRPr="008B251A">
        <w:rPr>
          <w:b/>
          <w:sz w:val="23"/>
          <w:szCs w:val="23"/>
        </w:rPr>
        <w:t>See attached spreadsheet</w:t>
      </w:r>
    </w:p>
    <w:p w:rsidR="005C578C" w:rsidRDefault="005C578C" w:rsidP="00BC1045">
      <w:pPr>
        <w:pStyle w:val="Default"/>
        <w:rPr>
          <w:sz w:val="23"/>
          <w:szCs w:val="23"/>
        </w:rPr>
      </w:pPr>
    </w:p>
    <w:p w:rsidR="00BC1045" w:rsidRDefault="00BC1045" w:rsidP="00BC1045">
      <w:pPr>
        <w:pStyle w:val="Default"/>
        <w:rPr>
          <w:sz w:val="23"/>
          <w:szCs w:val="23"/>
        </w:rPr>
      </w:pPr>
      <w:r>
        <w:rPr>
          <w:sz w:val="23"/>
          <w:szCs w:val="23"/>
        </w:rPr>
        <w:t xml:space="preserve">14. Summarize in a short paragraph why it is believed that the TC and AC equations and the specific cost structure of DE suggests that DE may be more cost-efficient than conventional modes of educational provision. </w:t>
      </w:r>
    </w:p>
    <w:p w:rsidR="00555494" w:rsidRDefault="005C578C" w:rsidP="00A32D2C">
      <w:pPr>
        <w:pStyle w:val="Default"/>
        <w:rPr>
          <w:rFonts w:ascii="Times New Roman" w:hAnsi="Times New Roman" w:cs="Times New Roman"/>
        </w:rPr>
      </w:pPr>
      <w:r w:rsidRPr="00A32D2C">
        <w:rPr>
          <w:b/>
          <w:sz w:val="23"/>
          <w:szCs w:val="23"/>
        </w:rPr>
        <w:t>The major reason DE may be more cost-efficient is because</w:t>
      </w:r>
      <w:r w:rsidR="00A32D2C">
        <w:rPr>
          <w:b/>
          <w:sz w:val="23"/>
          <w:szCs w:val="23"/>
        </w:rPr>
        <w:t xml:space="preserve"> DE has</w:t>
      </w:r>
      <w:r w:rsidRPr="00A32D2C">
        <w:rPr>
          <w:b/>
          <w:sz w:val="23"/>
          <w:szCs w:val="23"/>
        </w:rPr>
        <w:t xml:space="preserve"> low</w:t>
      </w:r>
      <w:r w:rsidR="00A32D2C">
        <w:rPr>
          <w:b/>
          <w:sz w:val="23"/>
          <w:szCs w:val="23"/>
        </w:rPr>
        <w:t>er variable costs than traditional education. Additionally, t</w:t>
      </w:r>
      <w:r w:rsidRPr="00A32D2C">
        <w:rPr>
          <w:rFonts w:ascii="RealpagePLA3" w:hAnsi="RealpagePLA3" w:cs="RealpagePLA3"/>
          <w:b/>
          <w:sz w:val="21"/>
          <w:szCs w:val="21"/>
        </w:rPr>
        <w:t xml:space="preserve">he costs and effectiveness of </w:t>
      </w:r>
      <w:r w:rsidR="00A32D2C">
        <w:rPr>
          <w:rFonts w:ascii="RealpagePLA3" w:hAnsi="RealpagePLA3" w:cs="RealpagePLA3"/>
          <w:b/>
          <w:sz w:val="21"/>
          <w:szCs w:val="21"/>
        </w:rPr>
        <w:t>DE</w:t>
      </w:r>
      <w:r w:rsidRPr="00A32D2C">
        <w:rPr>
          <w:rFonts w:ascii="RealpagePLA3" w:hAnsi="RealpagePLA3" w:cs="RealpagePLA3"/>
          <w:b/>
          <w:sz w:val="21"/>
          <w:szCs w:val="21"/>
        </w:rPr>
        <w:t xml:space="preserve"> may</w:t>
      </w:r>
      <w:r w:rsidR="00A32D2C">
        <w:rPr>
          <w:rFonts w:ascii="RealpagePLA3" w:hAnsi="RealpagePLA3" w:cs="RealpagePLA3"/>
          <w:b/>
          <w:sz w:val="21"/>
          <w:szCs w:val="21"/>
        </w:rPr>
        <w:t xml:space="preserve"> be considered better</w:t>
      </w:r>
      <w:r w:rsidRPr="00A32D2C">
        <w:rPr>
          <w:rFonts w:ascii="RealpagePLA3" w:hAnsi="RealpagePLA3" w:cs="RealpagePLA3"/>
          <w:b/>
          <w:sz w:val="21"/>
          <w:szCs w:val="21"/>
        </w:rPr>
        <w:t xml:space="preserve"> </w:t>
      </w:r>
      <w:r w:rsidR="00A32D2C">
        <w:rPr>
          <w:rFonts w:ascii="RealpagePLA3" w:hAnsi="RealpagePLA3" w:cs="RealpagePLA3"/>
          <w:b/>
          <w:sz w:val="21"/>
          <w:szCs w:val="21"/>
        </w:rPr>
        <w:t xml:space="preserve">than traditional when </w:t>
      </w:r>
      <w:r w:rsidRPr="00A32D2C">
        <w:rPr>
          <w:rFonts w:ascii="RealpagePLA3" w:hAnsi="RealpagePLA3" w:cs="RealpagePLA3"/>
          <w:b/>
          <w:sz w:val="21"/>
          <w:szCs w:val="21"/>
        </w:rPr>
        <w:t>factors such as technology, enrollment and metho</w:t>
      </w:r>
      <w:r w:rsidR="00A32D2C">
        <w:rPr>
          <w:rFonts w:ascii="RealpagePLA3" w:hAnsi="RealpagePLA3" w:cs="RealpagePLA3"/>
          <w:b/>
          <w:sz w:val="21"/>
          <w:szCs w:val="21"/>
        </w:rPr>
        <w:t xml:space="preserve">d of course delivery are considered. These factors are generally more flexible and can meet the needs of a larger population. Rumble (1997), </w:t>
      </w:r>
      <w:r w:rsidR="002B68C0">
        <w:rPr>
          <w:rFonts w:ascii="RealpagePLA3" w:hAnsi="RealpagePLA3" w:cs="RealpagePLA3"/>
          <w:b/>
          <w:sz w:val="21"/>
          <w:szCs w:val="21"/>
        </w:rPr>
        <w:t>argues that cost effectiveness is dependent upon outputs that are relevant and cost lower. These two factors adequately describe the current state of DE.</w:t>
      </w:r>
      <w:r w:rsidR="00555494" w:rsidRPr="00555494">
        <w:rPr>
          <w:rFonts w:ascii="Times New Roman" w:hAnsi="Times New Roman" w:cs="Times New Roman"/>
        </w:rPr>
        <w:t xml:space="preserve"> </w:t>
      </w:r>
    </w:p>
    <w:p w:rsidR="00555494" w:rsidRDefault="00555494" w:rsidP="00A32D2C">
      <w:pPr>
        <w:pStyle w:val="Default"/>
        <w:rPr>
          <w:rFonts w:ascii="Times New Roman" w:hAnsi="Times New Roman" w:cs="Times New Roman"/>
        </w:rPr>
      </w:pPr>
    </w:p>
    <w:p w:rsidR="00555494" w:rsidRDefault="00555494" w:rsidP="00A32D2C">
      <w:pPr>
        <w:pStyle w:val="Default"/>
        <w:rPr>
          <w:rFonts w:ascii="Times New Roman" w:hAnsi="Times New Roman" w:cs="Times New Roman"/>
        </w:rPr>
      </w:pPr>
      <w:r>
        <w:rPr>
          <w:rFonts w:ascii="Times New Roman" w:hAnsi="Times New Roman" w:cs="Times New Roman"/>
        </w:rPr>
        <w:t>Reference:</w:t>
      </w:r>
    </w:p>
    <w:p w:rsidR="005C578C" w:rsidRDefault="00555494" w:rsidP="00A32D2C">
      <w:pPr>
        <w:pStyle w:val="Default"/>
        <w:rPr>
          <w:rFonts w:ascii="RealpagePLA3" w:hAnsi="RealpagePLA3" w:cs="RealpagePLA3"/>
          <w:b/>
          <w:sz w:val="21"/>
          <w:szCs w:val="21"/>
        </w:rPr>
      </w:pPr>
      <w:r w:rsidRPr="00E760FB">
        <w:rPr>
          <w:rFonts w:ascii="Times New Roman" w:hAnsi="Times New Roman" w:cs="Times New Roman"/>
        </w:rPr>
        <w:t>Rumble, G. (1997).</w:t>
      </w:r>
      <w:r w:rsidRPr="00E760FB">
        <w:rPr>
          <w:rFonts w:ascii="Times New Roman" w:hAnsi="Times New Roman" w:cs="Times New Roman"/>
          <w:i/>
          <w:iCs/>
        </w:rPr>
        <w:t xml:space="preserve"> The costs and economics of open and distance learning</w:t>
      </w:r>
      <w:r w:rsidRPr="00E760FB">
        <w:rPr>
          <w:rFonts w:ascii="Times New Roman" w:hAnsi="Times New Roman" w:cs="Times New Roman"/>
        </w:rPr>
        <w:t xml:space="preserve">. London: </w:t>
      </w:r>
      <w:proofErr w:type="spellStart"/>
      <w:r w:rsidRPr="00E760FB">
        <w:rPr>
          <w:rFonts w:ascii="Times New Roman" w:hAnsi="Times New Roman" w:cs="Times New Roman"/>
        </w:rPr>
        <w:t>Kogan</w:t>
      </w:r>
      <w:proofErr w:type="spellEnd"/>
      <w:r w:rsidRPr="00E760FB">
        <w:rPr>
          <w:rFonts w:ascii="Times New Roman" w:hAnsi="Times New Roman" w:cs="Times New Roman"/>
        </w:rPr>
        <w:t xml:space="preserve"> Page</w:t>
      </w:r>
    </w:p>
    <w:p w:rsidR="00555494" w:rsidRPr="00A32D2C" w:rsidRDefault="00555494" w:rsidP="00A32D2C">
      <w:pPr>
        <w:pStyle w:val="Default"/>
        <w:rPr>
          <w:b/>
          <w:sz w:val="23"/>
          <w:szCs w:val="23"/>
        </w:rPr>
      </w:pPr>
    </w:p>
    <w:p w:rsidR="005C578C" w:rsidRDefault="005C578C" w:rsidP="00BC1045">
      <w:pPr>
        <w:rPr>
          <w:b/>
          <w:bCs/>
          <w:sz w:val="23"/>
          <w:szCs w:val="23"/>
        </w:rPr>
      </w:pPr>
    </w:p>
    <w:p w:rsidR="006A1603" w:rsidRDefault="00BC1045" w:rsidP="00BC1045">
      <w:r>
        <w:rPr>
          <w:b/>
          <w:bCs/>
          <w:sz w:val="23"/>
          <w:szCs w:val="23"/>
        </w:rPr>
        <w:t xml:space="preserve">Note that you need to attach an Excel file to show your calculation. You find an Excel file attached which you may use as template. Make sure that your calculations are reflected in the Excel sheet. </w:t>
      </w:r>
      <w:r>
        <w:rPr>
          <w:b/>
          <w:bCs/>
          <w:i/>
          <w:iCs/>
          <w:sz w:val="23"/>
          <w:szCs w:val="23"/>
        </w:rPr>
        <w:t>However you need to summarize your answers to the 13 questions in a separate text file.</w:t>
      </w:r>
    </w:p>
    <w:sectPr w:rsidR="006A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ealpagePLA3">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DC9"/>
    <w:multiLevelType w:val="hybridMultilevel"/>
    <w:tmpl w:val="002CE36A"/>
    <w:lvl w:ilvl="0" w:tplc="F552FC36">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55125"/>
    <w:multiLevelType w:val="hybridMultilevel"/>
    <w:tmpl w:val="24AEB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45"/>
    <w:rsid w:val="000343FC"/>
    <w:rsid w:val="0010351E"/>
    <w:rsid w:val="0012311E"/>
    <w:rsid w:val="00155AF0"/>
    <w:rsid w:val="001C06E4"/>
    <w:rsid w:val="001D36DA"/>
    <w:rsid w:val="00213C11"/>
    <w:rsid w:val="002B68C0"/>
    <w:rsid w:val="00331113"/>
    <w:rsid w:val="00342D53"/>
    <w:rsid w:val="00405B8A"/>
    <w:rsid w:val="00426B8B"/>
    <w:rsid w:val="00485E32"/>
    <w:rsid w:val="00555494"/>
    <w:rsid w:val="005A343D"/>
    <w:rsid w:val="005C578C"/>
    <w:rsid w:val="00627647"/>
    <w:rsid w:val="00663F58"/>
    <w:rsid w:val="006A2C24"/>
    <w:rsid w:val="007620F4"/>
    <w:rsid w:val="008B251A"/>
    <w:rsid w:val="009F289E"/>
    <w:rsid w:val="00A010A4"/>
    <w:rsid w:val="00A32D2C"/>
    <w:rsid w:val="00A62819"/>
    <w:rsid w:val="00B14BB8"/>
    <w:rsid w:val="00B8403B"/>
    <w:rsid w:val="00BC1045"/>
    <w:rsid w:val="00D72244"/>
    <w:rsid w:val="00DC532A"/>
    <w:rsid w:val="00F136A1"/>
    <w:rsid w:val="00FC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635F4-44B1-4471-8064-139C9098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0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403B"/>
    <w:pPr>
      <w:ind w:left="720"/>
      <w:contextualSpacing/>
    </w:pPr>
  </w:style>
  <w:style w:type="table" w:styleId="TableGrid">
    <w:name w:val="Table Grid"/>
    <w:basedOn w:val="TableNormal"/>
    <w:uiPriority w:val="39"/>
    <w:rsid w:val="00A6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478">
      <w:bodyDiv w:val="1"/>
      <w:marLeft w:val="0"/>
      <w:marRight w:val="0"/>
      <w:marTop w:val="0"/>
      <w:marBottom w:val="0"/>
      <w:divBdr>
        <w:top w:val="none" w:sz="0" w:space="0" w:color="auto"/>
        <w:left w:val="none" w:sz="0" w:space="0" w:color="auto"/>
        <w:bottom w:val="none" w:sz="0" w:space="0" w:color="auto"/>
        <w:right w:val="none" w:sz="0" w:space="0" w:color="auto"/>
      </w:divBdr>
    </w:div>
    <w:div w:id="14888795">
      <w:bodyDiv w:val="1"/>
      <w:marLeft w:val="0"/>
      <w:marRight w:val="0"/>
      <w:marTop w:val="0"/>
      <w:marBottom w:val="0"/>
      <w:divBdr>
        <w:top w:val="none" w:sz="0" w:space="0" w:color="auto"/>
        <w:left w:val="none" w:sz="0" w:space="0" w:color="auto"/>
        <w:bottom w:val="none" w:sz="0" w:space="0" w:color="auto"/>
        <w:right w:val="none" w:sz="0" w:space="0" w:color="auto"/>
      </w:divBdr>
    </w:div>
    <w:div w:id="194394667">
      <w:bodyDiv w:val="1"/>
      <w:marLeft w:val="0"/>
      <w:marRight w:val="0"/>
      <w:marTop w:val="0"/>
      <w:marBottom w:val="0"/>
      <w:divBdr>
        <w:top w:val="none" w:sz="0" w:space="0" w:color="auto"/>
        <w:left w:val="none" w:sz="0" w:space="0" w:color="auto"/>
        <w:bottom w:val="none" w:sz="0" w:space="0" w:color="auto"/>
        <w:right w:val="none" w:sz="0" w:space="0" w:color="auto"/>
      </w:divBdr>
    </w:div>
    <w:div w:id="914124800">
      <w:bodyDiv w:val="1"/>
      <w:marLeft w:val="0"/>
      <w:marRight w:val="0"/>
      <w:marTop w:val="0"/>
      <w:marBottom w:val="0"/>
      <w:divBdr>
        <w:top w:val="none" w:sz="0" w:space="0" w:color="auto"/>
        <w:left w:val="none" w:sz="0" w:space="0" w:color="auto"/>
        <w:bottom w:val="none" w:sz="0" w:space="0" w:color="auto"/>
        <w:right w:val="none" w:sz="0" w:space="0" w:color="auto"/>
      </w:divBdr>
    </w:div>
    <w:div w:id="1096557371">
      <w:bodyDiv w:val="1"/>
      <w:marLeft w:val="0"/>
      <w:marRight w:val="0"/>
      <w:marTop w:val="0"/>
      <w:marBottom w:val="0"/>
      <w:divBdr>
        <w:top w:val="none" w:sz="0" w:space="0" w:color="auto"/>
        <w:left w:val="none" w:sz="0" w:space="0" w:color="auto"/>
        <w:bottom w:val="none" w:sz="0" w:space="0" w:color="auto"/>
        <w:right w:val="none" w:sz="0" w:space="0" w:color="auto"/>
      </w:divBdr>
    </w:div>
    <w:div w:id="1393306964">
      <w:bodyDiv w:val="1"/>
      <w:marLeft w:val="0"/>
      <w:marRight w:val="0"/>
      <w:marTop w:val="0"/>
      <w:marBottom w:val="0"/>
      <w:divBdr>
        <w:top w:val="none" w:sz="0" w:space="0" w:color="auto"/>
        <w:left w:val="none" w:sz="0" w:space="0" w:color="auto"/>
        <w:bottom w:val="none" w:sz="0" w:space="0" w:color="auto"/>
        <w:right w:val="none" w:sz="0" w:space="0" w:color="auto"/>
      </w:divBdr>
    </w:div>
    <w:div w:id="1417216078">
      <w:bodyDiv w:val="1"/>
      <w:marLeft w:val="0"/>
      <w:marRight w:val="0"/>
      <w:marTop w:val="0"/>
      <w:marBottom w:val="0"/>
      <w:divBdr>
        <w:top w:val="none" w:sz="0" w:space="0" w:color="auto"/>
        <w:left w:val="none" w:sz="0" w:space="0" w:color="auto"/>
        <w:bottom w:val="none" w:sz="0" w:space="0" w:color="auto"/>
        <w:right w:val="none" w:sz="0" w:space="0" w:color="auto"/>
      </w:divBdr>
    </w:div>
    <w:div w:id="1484783691">
      <w:bodyDiv w:val="1"/>
      <w:marLeft w:val="0"/>
      <w:marRight w:val="0"/>
      <w:marTop w:val="0"/>
      <w:marBottom w:val="0"/>
      <w:divBdr>
        <w:top w:val="none" w:sz="0" w:space="0" w:color="auto"/>
        <w:left w:val="none" w:sz="0" w:space="0" w:color="auto"/>
        <w:bottom w:val="none" w:sz="0" w:space="0" w:color="auto"/>
        <w:right w:val="none" w:sz="0" w:space="0" w:color="auto"/>
      </w:divBdr>
    </w:div>
    <w:div w:id="1739013177">
      <w:bodyDiv w:val="1"/>
      <w:marLeft w:val="0"/>
      <w:marRight w:val="0"/>
      <w:marTop w:val="0"/>
      <w:marBottom w:val="0"/>
      <w:divBdr>
        <w:top w:val="none" w:sz="0" w:space="0" w:color="auto"/>
        <w:left w:val="none" w:sz="0" w:space="0" w:color="auto"/>
        <w:bottom w:val="none" w:sz="0" w:space="0" w:color="auto"/>
        <w:right w:val="none" w:sz="0" w:space="0" w:color="auto"/>
      </w:divBdr>
    </w:div>
    <w:div w:id="1790473601">
      <w:bodyDiv w:val="1"/>
      <w:marLeft w:val="0"/>
      <w:marRight w:val="0"/>
      <w:marTop w:val="0"/>
      <w:marBottom w:val="0"/>
      <w:divBdr>
        <w:top w:val="none" w:sz="0" w:space="0" w:color="auto"/>
        <w:left w:val="none" w:sz="0" w:space="0" w:color="auto"/>
        <w:bottom w:val="none" w:sz="0" w:space="0" w:color="auto"/>
        <w:right w:val="none" w:sz="0" w:space="0" w:color="auto"/>
      </w:divBdr>
    </w:div>
    <w:div w:id="19452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Coppin State University</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Burrell, Renee</dc:creator>
  <cp:keywords/>
  <dc:description/>
  <cp:lastModifiedBy>Burrell, Renee</cp:lastModifiedBy>
  <cp:revision>2</cp:revision>
  <dcterms:created xsi:type="dcterms:W3CDTF">2015-04-22T18:28:00Z</dcterms:created>
  <dcterms:modified xsi:type="dcterms:W3CDTF">2015-04-22T18:28:00Z</dcterms:modified>
</cp:coreProperties>
</file>